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9E" w:rsidRDefault="000101CC" w:rsidP="00332B9E">
      <w:pPr>
        <w:pStyle w:val="Sansinterligne"/>
        <w:jc w:val="both"/>
        <w:rPr>
          <w:rFonts w:ascii="Trebuchet MS" w:hAnsi="Trebuchet MS"/>
          <w:b/>
          <w:i/>
        </w:rPr>
      </w:pPr>
      <w:bookmarkStart w:id="0" w:name="_GoBack"/>
      <w:bookmarkEnd w:id="0"/>
      <w:r>
        <w:rPr>
          <w:rFonts w:ascii="Trebuchet MS" w:hAnsi="Trebuchet MS"/>
          <w:b/>
          <w:i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5AA06E33" wp14:editId="57B07E8E">
            <wp:simplePos x="0" y="0"/>
            <wp:positionH relativeFrom="margin">
              <wp:posOffset>4737100</wp:posOffset>
            </wp:positionH>
            <wp:positionV relativeFrom="paragraph">
              <wp:posOffset>0</wp:posOffset>
            </wp:positionV>
            <wp:extent cx="1295400" cy="1295400"/>
            <wp:effectExtent l="19050" t="0" r="0" b="0"/>
            <wp:wrapSquare wrapText="bothSides"/>
            <wp:docPr id="2" name="Image 2" descr="C:\Users\Secretariat-National\Documents\Backup bureau Richou\Grève 2020\Tous les outils finaux 2020\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-National\Documents\Backup bureau Richou\Grève 2020\Tous les outils finaux 2020\visu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B9E">
        <w:rPr>
          <w:rFonts w:ascii="Trebuchet MS" w:hAnsi="Trebuchet MS"/>
          <w:b/>
          <w:i/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79F6624D" wp14:editId="7C260BD2">
            <wp:simplePos x="0" y="0"/>
            <wp:positionH relativeFrom="margin">
              <wp:posOffset>-499745</wp:posOffset>
            </wp:positionH>
            <wp:positionV relativeFrom="paragraph">
              <wp:posOffset>-321945</wp:posOffset>
            </wp:positionV>
            <wp:extent cx="937260" cy="1087755"/>
            <wp:effectExtent l="19050" t="0" r="0" b="0"/>
            <wp:wrapTight wrapText="bothSides">
              <wp:wrapPolygon edited="0">
                <wp:start x="-439" y="0"/>
                <wp:lineTo x="-439" y="21184"/>
                <wp:lineTo x="21512" y="21184"/>
                <wp:lineTo x="21512" y="0"/>
                <wp:lineTo x="-439" y="0"/>
              </wp:wrapPolygon>
            </wp:wrapTight>
            <wp:docPr id="4" name="Image 4" descr="Résultat de recherche d'images pour &quot;logo vie féminine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vie féminine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B9E" w:rsidRDefault="00332B9E" w:rsidP="00332B9E">
      <w:pPr>
        <w:pStyle w:val="Sansinterligne"/>
        <w:jc w:val="both"/>
        <w:rPr>
          <w:rFonts w:ascii="Trebuchet MS" w:hAnsi="Trebuchet MS"/>
          <w:b/>
          <w:i/>
        </w:rPr>
      </w:pPr>
    </w:p>
    <w:p w:rsidR="00332B9E" w:rsidRDefault="00332B9E" w:rsidP="00332B9E">
      <w:pPr>
        <w:pStyle w:val="Sansinterligne"/>
        <w:tabs>
          <w:tab w:val="left" w:pos="1980"/>
        </w:tabs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</w:p>
    <w:p w:rsidR="00332B9E" w:rsidRDefault="00332B9E" w:rsidP="00332B9E">
      <w:pPr>
        <w:jc w:val="center"/>
        <w:rPr>
          <w:rFonts w:ascii="Trebuchet MS" w:hAnsi="Trebuchet MS"/>
          <w:b/>
          <w:i/>
          <w:sz w:val="36"/>
        </w:rPr>
      </w:pPr>
    </w:p>
    <w:p w:rsidR="00332B9E" w:rsidRPr="007609CF" w:rsidRDefault="00332B9E" w:rsidP="00332B9E">
      <w:pPr>
        <w:rPr>
          <w:rFonts w:ascii="Trebuchet MS" w:hAnsi="Trebuchet MS"/>
          <w:b/>
          <w:i/>
          <w:sz w:val="24"/>
          <w:szCs w:val="24"/>
        </w:rPr>
      </w:pPr>
      <w:r w:rsidRPr="00C3239D">
        <w:rPr>
          <w:rFonts w:ascii="Trebuchet MS" w:hAnsi="Trebuchet MS"/>
          <w:b/>
          <w:i/>
          <w:sz w:val="24"/>
          <w:szCs w:val="24"/>
        </w:rPr>
        <w:t>Communiqué de presse</w:t>
      </w:r>
    </w:p>
    <w:p w:rsidR="000101CC" w:rsidRDefault="000101CC" w:rsidP="00332B9E">
      <w:pPr>
        <w:jc w:val="center"/>
        <w:rPr>
          <w:rFonts w:ascii="Trebuchet MS" w:hAnsi="Trebuchet MS"/>
          <w:b/>
          <w:i/>
          <w:sz w:val="36"/>
        </w:rPr>
      </w:pPr>
    </w:p>
    <w:p w:rsidR="00332B9E" w:rsidRPr="001F4BD2" w:rsidRDefault="00332B9E" w:rsidP="00332B9E">
      <w:pPr>
        <w:jc w:val="center"/>
        <w:rPr>
          <w:rFonts w:ascii="Trebuchet MS" w:hAnsi="Trebuchet MS"/>
          <w:b/>
          <w:i/>
          <w:sz w:val="36"/>
        </w:rPr>
      </w:pPr>
      <w:r w:rsidRPr="001F4BD2">
        <w:rPr>
          <w:rFonts w:ascii="Trebuchet MS" w:hAnsi="Trebuchet MS"/>
          <w:b/>
          <w:i/>
          <w:sz w:val="36"/>
        </w:rPr>
        <w:t>Quand les femmes s’arrêtent, le monde s’arrête</w:t>
      </w:r>
      <w:r>
        <w:rPr>
          <w:rFonts w:ascii="Trebuchet MS" w:hAnsi="Trebuchet MS"/>
          <w:b/>
          <w:i/>
          <w:sz w:val="36"/>
        </w:rPr>
        <w:t> !</w:t>
      </w:r>
    </w:p>
    <w:p w:rsidR="00332B9E" w:rsidRDefault="00332B9E" w:rsidP="00332B9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32B9E" w:rsidRPr="00332B9E" w:rsidRDefault="00F32996" w:rsidP="00F32996">
      <w:pPr>
        <w:jc w:val="center"/>
        <w:rPr>
          <w:rFonts w:ascii="Trebuchet MS" w:hAnsi="Trebuchet MS" w:cstheme="majorHAnsi"/>
          <w:b/>
          <w:bCs/>
          <w:sz w:val="24"/>
          <w:szCs w:val="24"/>
        </w:rPr>
      </w:pPr>
      <w:r>
        <w:rPr>
          <w:rFonts w:ascii="Trebuchet MS" w:hAnsi="Trebuchet MS" w:cstheme="majorHAnsi"/>
          <w:b/>
          <w:bCs/>
          <w:sz w:val="24"/>
          <w:szCs w:val="24"/>
        </w:rPr>
        <w:t>Travail domestique inégalitaire : les femmes disent STOP !</w:t>
      </w:r>
      <w:r>
        <w:rPr>
          <w:rStyle w:val="Appelnotedebasdep"/>
          <w:rFonts w:ascii="Trebuchet MS" w:hAnsi="Trebuchet MS" w:cstheme="majorHAnsi"/>
          <w:b/>
          <w:bCs/>
          <w:sz w:val="24"/>
          <w:szCs w:val="24"/>
        </w:rPr>
        <w:footnoteReference w:id="1"/>
      </w:r>
    </w:p>
    <w:p w:rsidR="00332B9E" w:rsidRDefault="00332B9E" w:rsidP="00332B9E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:rsidR="00982A8A" w:rsidRDefault="00982A8A" w:rsidP="00332B9E">
      <w:pPr>
        <w:jc w:val="both"/>
        <w:rPr>
          <w:rFonts w:ascii="Trebuchet MS" w:hAnsi="Trebuchet MS" w:cstheme="majorHAnsi"/>
        </w:rPr>
      </w:pPr>
      <w:r w:rsidRPr="00332B9E">
        <w:rPr>
          <w:rFonts w:ascii="Trebuchet MS" w:hAnsi="Trebuchet MS" w:cstheme="majorHAnsi"/>
          <w:lang w:val="fr-FR"/>
        </w:rPr>
        <w:t xml:space="preserve">Ce n’est pas un scoop, aujourd’hui encore, les femmes assument la plus grande partie des tâches ménagères. </w:t>
      </w:r>
      <w:r w:rsidR="00332B9E" w:rsidRPr="00332B9E">
        <w:rPr>
          <w:rFonts w:ascii="Trebuchet MS" w:hAnsi="Trebuchet MS" w:cstheme="majorHAnsi"/>
          <w:lang w:val="fr-FR"/>
        </w:rPr>
        <w:t xml:space="preserve">Soin aux autres, courses, trajets, </w:t>
      </w:r>
      <w:r w:rsidR="00F32996">
        <w:rPr>
          <w:rFonts w:ascii="Trebuchet MS" w:hAnsi="Trebuchet MS" w:cstheme="majorHAnsi"/>
          <w:lang w:val="fr-FR"/>
        </w:rPr>
        <w:t xml:space="preserve">ménage, </w:t>
      </w:r>
      <w:r w:rsidR="00332B9E" w:rsidRPr="00332B9E">
        <w:rPr>
          <w:rFonts w:ascii="Trebuchet MS" w:hAnsi="Trebuchet MS" w:cstheme="majorHAnsi"/>
          <w:lang w:val="fr-FR"/>
        </w:rPr>
        <w:t xml:space="preserve">organisation familiale,… </w:t>
      </w:r>
      <w:r w:rsidR="00332B9E" w:rsidRPr="00332B9E">
        <w:rPr>
          <w:rFonts w:ascii="Trebuchet MS" w:hAnsi="Trebuchet MS" w:cstheme="majorHAnsi"/>
        </w:rPr>
        <w:t>l</w:t>
      </w:r>
      <w:r w:rsidRPr="00332B9E">
        <w:rPr>
          <w:rFonts w:ascii="Trebuchet MS" w:hAnsi="Trebuchet MS" w:cstheme="majorHAnsi"/>
        </w:rPr>
        <w:t>e travail domestique et l’éducation des enfants continuent</w:t>
      </w:r>
      <w:r w:rsidR="00332B9E" w:rsidRPr="00332B9E">
        <w:rPr>
          <w:rFonts w:ascii="Trebuchet MS" w:hAnsi="Trebuchet MS" w:cstheme="majorHAnsi"/>
        </w:rPr>
        <w:t xml:space="preserve"> </w:t>
      </w:r>
      <w:r w:rsidRPr="00332B9E">
        <w:rPr>
          <w:rFonts w:ascii="Trebuchet MS" w:hAnsi="Trebuchet MS" w:cstheme="majorHAnsi"/>
        </w:rPr>
        <w:t xml:space="preserve">à être majoritairement pris en charge par les femmes même lorsque ces </w:t>
      </w:r>
      <w:r w:rsidR="00332B9E">
        <w:rPr>
          <w:rFonts w:ascii="Trebuchet MS" w:hAnsi="Trebuchet MS" w:cstheme="majorHAnsi"/>
        </w:rPr>
        <w:t xml:space="preserve">dernières travaillent. Les travailleuses occupées à temps plein consacrent plus de </w:t>
      </w:r>
      <w:r w:rsidR="00332B9E" w:rsidRPr="00332B9E">
        <w:rPr>
          <w:rFonts w:ascii="Trebuchet MS" w:hAnsi="Trebuchet MS" w:cstheme="majorHAnsi"/>
        </w:rPr>
        <w:t>20h (21h45) par semaine à ces tâches, pour 14h39 pour les hommes. Le contraste est encore plus fort lorsque les femmes travaillent à temps partiel ou ne travaillent pas. Dans ce cas, elles consacrent deux fois plus de temps que les hommes aux tâches ménagères, aux soins et à l’éducation des enfants (environ 27- 28 heures pour les femmes comparées aux 14h39 des hommes)</w:t>
      </w:r>
      <w:r w:rsidRPr="00332B9E">
        <w:footnoteReference w:id="2"/>
      </w:r>
      <w:r w:rsidRPr="00332B9E">
        <w:rPr>
          <w:rFonts w:ascii="Trebuchet MS" w:hAnsi="Trebuchet MS" w:cstheme="majorHAnsi"/>
        </w:rPr>
        <w:t xml:space="preserve">. </w:t>
      </w:r>
    </w:p>
    <w:p w:rsidR="000101CC" w:rsidRPr="00332B9E" w:rsidRDefault="00982A8A" w:rsidP="000101CC">
      <w:pPr>
        <w:pStyle w:val="NormalWeb"/>
        <w:spacing w:before="240" w:beforeAutospacing="0" w:after="360" w:afterAutospacing="0"/>
        <w:jc w:val="both"/>
        <w:textAlignment w:val="baseline"/>
        <w:rPr>
          <w:rFonts w:ascii="Trebuchet MS" w:hAnsi="Trebuchet MS" w:cstheme="majorHAnsi"/>
          <w:color w:val="000000"/>
          <w:sz w:val="22"/>
          <w:szCs w:val="22"/>
        </w:rPr>
      </w:pPr>
      <w:r w:rsidRPr="00332B9E">
        <w:rPr>
          <w:rFonts w:ascii="Trebuchet MS" w:hAnsi="Trebuchet MS" w:cstheme="majorHAnsi"/>
          <w:color w:val="000000"/>
          <w:sz w:val="22"/>
          <w:szCs w:val="22"/>
        </w:rPr>
        <w:t>Qu’on le veuille ou non, cette organisation inégalitaire des temps structure fortement nos existences, dans la sphère s</w:t>
      </w:r>
      <w:r w:rsidR="000101CC">
        <w:rPr>
          <w:rFonts w:ascii="Trebuchet MS" w:hAnsi="Trebuchet MS" w:cstheme="majorHAnsi"/>
          <w:color w:val="000000"/>
          <w:sz w:val="22"/>
          <w:szCs w:val="22"/>
        </w:rPr>
        <w:t>ociale comme dans la vie intime, et enferment majoritairement les femmes dans des tâches invisibilisées et considérées comme revenant « naturellement » aux femmes, pour toute une frange de la population.</w:t>
      </w:r>
      <w:r w:rsidR="000101CC" w:rsidRPr="000101CC">
        <w:rPr>
          <w:rFonts w:ascii="Trebuchet MS" w:hAnsi="Trebuchet MS" w:cstheme="majorHAnsi"/>
          <w:sz w:val="22"/>
          <w:szCs w:val="22"/>
        </w:rPr>
        <w:t xml:space="preserve"> </w:t>
      </w:r>
      <w:r w:rsidR="000101CC" w:rsidRPr="00332B9E">
        <w:rPr>
          <w:rFonts w:ascii="Trebuchet MS" w:hAnsi="Trebuchet MS" w:cstheme="majorHAnsi"/>
          <w:sz w:val="22"/>
          <w:szCs w:val="22"/>
        </w:rPr>
        <w:t>Cette inégale répartition pèse considérablement sur la vie des femmes et sur la manière dont celles-ci vont pouvoir articuler ou pas leurs différents temps sociaux (famille, travail, loisir, engagement, sport, soin, etc.).</w:t>
      </w:r>
    </w:p>
    <w:p w:rsidR="000101CC" w:rsidRDefault="000101CC" w:rsidP="00332B9E">
      <w:pPr>
        <w:pStyle w:val="NormalWeb"/>
        <w:spacing w:before="240" w:beforeAutospacing="0" w:after="360" w:afterAutospacing="0"/>
        <w:jc w:val="both"/>
        <w:textAlignment w:val="baseline"/>
        <w:rPr>
          <w:rFonts w:ascii="Trebuchet MS" w:hAnsi="Trebuchet MS" w:cstheme="majorHAnsi"/>
          <w:color w:val="000000"/>
          <w:sz w:val="22"/>
          <w:szCs w:val="22"/>
        </w:rPr>
      </w:pPr>
      <w:r>
        <w:rPr>
          <w:rFonts w:ascii="Trebuchet MS" w:hAnsi="Trebuchet MS" w:cstheme="majorHAnsi"/>
          <w:color w:val="000000"/>
          <w:sz w:val="22"/>
          <w:szCs w:val="22"/>
        </w:rPr>
        <w:t xml:space="preserve">On a beau nous dire que « l’égalité est déjà là », les stéréotypes ont la peau dure et l’évolution du rapport aux tâches domestiques est une preuve qu’on </w:t>
      </w:r>
      <w:r w:rsidR="00984A58">
        <w:rPr>
          <w:rFonts w:ascii="Trebuchet MS" w:hAnsi="Trebuchet MS" w:cstheme="majorHAnsi"/>
          <w:color w:val="000000"/>
          <w:sz w:val="22"/>
          <w:szCs w:val="22"/>
        </w:rPr>
        <w:t>n’</w:t>
      </w:r>
      <w:r>
        <w:rPr>
          <w:rFonts w:ascii="Trebuchet MS" w:hAnsi="Trebuchet MS" w:cstheme="majorHAnsi"/>
          <w:color w:val="000000"/>
          <w:sz w:val="22"/>
          <w:szCs w:val="22"/>
        </w:rPr>
        <w:t>y est pas encore.</w:t>
      </w:r>
    </w:p>
    <w:p w:rsidR="00332B9E" w:rsidRDefault="00332B9E" w:rsidP="00332B9E">
      <w:pPr>
        <w:pStyle w:val="Sansinterligne"/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Dans ce contexte de la grève des femmes du 8 mars prochain, </w:t>
      </w:r>
    </w:p>
    <w:p w:rsidR="00332B9E" w:rsidRDefault="00332B9E" w:rsidP="00332B9E">
      <w:pPr>
        <w:pStyle w:val="Sansinterligne"/>
        <w:jc w:val="both"/>
        <w:rPr>
          <w:rFonts w:ascii="Trebuchet MS" w:hAnsi="Trebuchet MS"/>
          <w:b/>
          <w:i/>
        </w:rPr>
      </w:pPr>
      <w:r>
        <w:rPr>
          <w:noProof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i/>
        </w:rPr>
        <w:t>Vie Féminine invite les femmes à s’exprimer sur cette thématique qui les concerne au premier chef, et à balancer leurs « casseroles »!</w:t>
      </w:r>
    </w:p>
    <w:p w:rsidR="00332B9E" w:rsidRDefault="00332B9E" w:rsidP="00332B9E">
      <w:pPr>
        <w:pStyle w:val="Sansinterligne"/>
        <w:jc w:val="both"/>
        <w:rPr>
          <w:rFonts w:ascii="Trebuchet MS" w:hAnsi="Trebuchet MS"/>
        </w:rPr>
      </w:pPr>
      <w:r>
        <w:rPr>
          <w:rFonts w:ascii="Trebuchet MS" w:hAnsi="Trebuchet MS"/>
          <w:b/>
          <w:i/>
        </w:rPr>
        <w:tab/>
      </w:r>
    </w:p>
    <w:p w:rsidR="00332B9E" w:rsidRDefault="00332B9E" w:rsidP="00332B9E">
      <w:pPr>
        <w:pStyle w:val="Sansinterligne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Contact presse : </w:t>
      </w:r>
    </w:p>
    <w:p w:rsidR="00332B9E" w:rsidRDefault="00332B9E" w:rsidP="00332B9E">
      <w:pPr>
        <w:pStyle w:val="Sansinterligne"/>
        <w:rPr>
          <w:rStyle w:val="Lienhypertexte"/>
        </w:rPr>
      </w:pPr>
    </w:p>
    <w:p w:rsidR="00332B9E" w:rsidRDefault="00647428" w:rsidP="00332B9E">
      <w:pPr>
        <w:pStyle w:val="Sansinterligne"/>
      </w:pPr>
      <w:hyperlink r:id="rId11" w:history="1">
        <w:r w:rsidR="00332B9E">
          <w:rPr>
            <w:rStyle w:val="Lienhypertexte"/>
            <w:rFonts w:ascii="Trebuchet MS" w:hAnsi="Trebuchet MS"/>
          </w:rPr>
          <w:t>www.viefeminine.be</w:t>
        </w:r>
      </w:hyperlink>
    </w:p>
    <w:p w:rsidR="00332B9E" w:rsidRPr="00F32996" w:rsidRDefault="00647428" w:rsidP="00F32996">
      <w:pPr>
        <w:pStyle w:val="Sansinterligne"/>
        <w:rPr>
          <w:color w:val="0000FF"/>
          <w:u w:val="single"/>
        </w:rPr>
      </w:pPr>
      <w:hyperlink r:id="rId12" w:history="1">
        <w:r w:rsidR="00332B9E">
          <w:rPr>
            <w:rStyle w:val="Lienhypertexte"/>
            <w:rFonts w:ascii="Trebuchet MS" w:hAnsi="Trebuchet MS"/>
          </w:rPr>
          <w:t>www.facebook.com/VieFeminine</w:t>
        </w:r>
      </w:hyperlink>
    </w:p>
    <w:p w:rsidR="00982A8A" w:rsidRPr="00982A8A" w:rsidRDefault="00982A8A">
      <w:pPr>
        <w:rPr>
          <w:lang w:val="fr-FR"/>
        </w:rPr>
      </w:pPr>
    </w:p>
    <w:sectPr w:rsidR="00982A8A" w:rsidRPr="00982A8A" w:rsidSect="000101C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EF" w:rsidRDefault="006560EF" w:rsidP="00982A8A">
      <w:pPr>
        <w:spacing w:after="0" w:line="240" w:lineRule="auto"/>
      </w:pPr>
      <w:r>
        <w:separator/>
      </w:r>
    </w:p>
  </w:endnote>
  <w:endnote w:type="continuationSeparator" w:id="0">
    <w:p w:rsidR="006560EF" w:rsidRDefault="006560EF" w:rsidP="0098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EF" w:rsidRDefault="006560EF" w:rsidP="00982A8A">
      <w:pPr>
        <w:spacing w:after="0" w:line="240" w:lineRule="auto"/>
      </w:pPr>
      <w:r>
        <w:separator/>
      </w:r>
    </w:p>
  </w:footnote>
  <w:footnote w:type="continuationSeparator" w:id="0">
    <w:p w:rsidR="006560EF" w:rsidRDefault="006560EF" w:rsidP="00982A8A">
      <w:pPr>
        <w:spacing w:after="0" w:line="240" w:lineRule="auto"/>
      </w:pPr>
      <w:r>
        <w:continuationSeparator/>
      </w:r>
    </w:p>
  </w:footnote>
  <w:footnote w:id="1">
    <w:p w:rsidR="00F32996" w:rsidRPr="00A94565" w:rsidRDefault="00F32996" w:rsidP="00A94565">
      <w:pPr>
        <w:pStyle w:val="Notedebasdepage"/>
        <w:jc w:val="both"/>
        <w:rPr>
          <w:rFonts w:ascii="Trebuchet MS" w:hAnsi="Trebuchet MS"/>
          <w:sz w:val="18"/>
          <w:szCs w:val="18"/>
          <w:lang w:val="fr-FR"/>
        </w:rPr>
      </w:pPr>
      <w:r w:rsidRPr="00A94565">
        <w:rPr>
          <w:rStyle w:val="Appelnotedebasdep"/>
          <w:rFonts w:ascii="Trebuchet MS" w:hAnsi="Trebuchet MS"/>
          <w:sz w:val="18"/>
          <w:szCs w:val="18"/>
        </w:rPr>
        <w:footnoteRef/>
      </w:r>
      <w:r w:rsidRPr="00A94565">
        <w:rPr>
          <w:rFonts w:ascii="Trebuchet MS" w:hAnsi="Trebuchet MS"/>
          <w:sz w:val="18"/>
          <w:szCs w:val="18"/>
        </w:rPr>
        <w:t xml:space="preserve"> Plus d’infos sur les actions organisées par Vie Féminine dans le cadre de la grève des femmes du 8 mars sur </w:t>
      </w:r>
      <w:hyperlink r:id="rId1" w:history="1">
        <w:r w:rsidRPr="00A94565">
          <w:rPr>
            <w:rStyle w:val="Lienhypertexte"/>
            <w:rFonts w:ascii="Trebuchet MS" w:hAnsi="Trebuchet MS"/>
            <w:sz w:val="18"/>
            <w:szCs w:val="18"/>
          </w:rPr>
          <w:t>www.facebook.com/VieFeminine</w:t>
        </w:r>
      </w:hyperlink>
      <w:r w:rsidRPr="00A94565">
        <w:rPr>
          <w:rFonts w:ascii="Trebuchet MS" w:hAnsi="Trebuchet MS"/>
          <w:sz w:val="18"/>
          <w:szCs w:val="18"/>
        </w:rPr>
        <w:t xml:space="preserve"> </w:t>
      </w:r>
    </w:p>
  </w:footnote>
  <w:footnote w:id="2">
    <w:p w:rsidR="00982A8A" w:rsidRPr="00332B9E" w:rsidRDefault="00982A8A" w:rsidP="00A94565">
      <w:pPr>
        <w:pStyle w:val="Notedebasdepage"/>
        <w:jc w:val="both"/>
        <w:rPr>
          <w:rFonts w:ascii="Trebuchet MS" w:hAnsi="Trebuchet MS"/>
          <w:lang w:val="fr-FR"/>
        </w:rPr>
      </w:pPr>
      <w:r w:rsidRPr="00A94565">
        <w:rPr>
          <w:rStyle w:val="Appelnotedebasdep"/>
          <w:rFonts w:ascii="Trebuchet MS" w:hAnsi="Trebuchet MS"/>
          <w:sz w:val="18"/>
          <w:szCs w:val="18"/>
        </w:rPr>
        <w:footnoteRef/>
      </w:r>
      <w:r w:rsidRPr="00A94565">
        <w:rPr>
          <w:rFonts w:ascii="Trebuchet MS" w:hAnsi="Trebuchet MS"/>
          <w:sz w:val="18"/>
          <w:szCs w:val="18"/>
        </w:rPr>
        <w:t xml:space="preserve"> </w:t>
      </w:r>
      <w:hyperlink r:id="rId2" w:history="1">
        <w:r w:rsidRPr="00A94565">
          <w:rPr>
            <w:rStyle w:val="Lienhypertexte"/>
            <w:rFonts w:ascii="Trebuchet MS" w:hAnsi="Trebuchet MS"/>
            <w:sz w:val="18"/>
            <w:szCs w:val="18"/>
          </w:rPr>
          <w:t>https://www.iweps.be/wp-content/uploads/2017/10/CP-HF_Emploidutemps_041017_DEF.pdf</w:t>
        </w:r>
      </w:hyperlink>
      <w:r w:rsidRPr="00332B9E">
        <w:rPr>
          <w:rFonts w:ascii="Trebuchet MS" w:hAnsi="Trebuchet M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8A"/>
    <w:rsid w:val="000101CC"/>
    <w:rsid w:val="00301DDE"/>
    <w:rsid w:val="00332B9E"/>
    <w:rsid w:val="004E18BD"/>
    <w:rsid w:val="00647428"/>
    <w:rsid w:val="006560EF"/>
    <w:rsid w:val="00982A8A"/>
    <w:rsid w:val="00984A58"/>
    <w:rsid w:val="00A94565"/>
    <w:rsid w:val="00A96D42"/>
    <w:rsid w:val="00F32996"/>
    <w:rsid w:val="00F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2B44C-E245-4128-85AA-346A31F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2A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2A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2A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82A8A"/>
    <w:rPr>
      <w:color w:val="0000FF"/>
      <w:u w:val="single"/>
    </w:rPr>
  </w:style>
  <w:style w:type="paragraph" w:styleId="Sansinterligne">
    <w:name w:val="No Spacing"/>
    <w:uiPriority w:val="1"/>
    <w:qFormat/>
    <w:rsid w:val="00332B9E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3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url=http://www.viefeminine.be/spip.php?article345&amp;psig=AOvVaw14i3P3Ukp2pQ63EqmsOB6h&amp;ust=1581611668879000&amp;source=images&amp;cd=vfe&amp;ved=0CAIQjRxqFwoTCLD0oeC4zOcCFQAAAAAdAAAAAB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VieFemini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efeminine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weps.be/wp-content/uploads/2017/10/CP-HF_Emploidutemps_041017_DEF.pdf" TargetMode="External"/><Relationship Id="rId1" Type="http://schemas.openxmlformats.org/officeDocument/2006/relationships/hyperlink" Target="http://www.facebook.com/VieFemin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10D6-0E19-43AA-8777-38274943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Genin</dc:creator>
  <cp:keywords/>
  <dc:description/>
  <cp:lastModifiedBy>sec-direction</cp:lastModifiedBy>
  <cp:revision>2</cp:revision>
  <dcterms:created xsi:type="dcterms:W3CDTF">2020-03-04T10:52:00Z</dcterms:created>
  <dcterms:modified xsi:type="dcterms:W3CDTF">2020-03-04T10:52:00Z</dcterms:modified>
</cp:coreProperties>
</file>